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7"/>
          <w:szCs w:val="27"/>
          <w:u w:val="singl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Student)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completed the O*Net Interest Profiler on (</w:t>
      </w:r>
      <w:r w:rsidDel="00000000" w:rsidR="00000000" w:rsidRPr="00000000">
        <w:rPr>
          <w:rFonts w:ascii="Times" w:cs="Times" w:eastAsia="Times" w:hAnsi="Times"/>
          <w:sz w:val="27"/>
          <w:szCs w:val="27"/>
          <w:u w:val="single"/>
          <w:rtl w:val="0"/>
        </w:rPr>
        <w:t xml:space="preserve">month/day/year)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This self-assessment career exploration tool can help job seekers discover the type of work they may find exciting. </w:t>
      </w:r>
      <w:r w:rsidDel="00000000" w:rsidR="00000000" w:rsidRPr="00000000">
        <w:rPr>
          <w:rFonts w:ascii="Times" w:cs="Times" w:eastAsia="Times" w:hAnsi="Times"/>
          <w:sz w:val="27"/>
          <w:szCs w:val="27"/>
          <w:u w:val="singl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Student)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scored highest in the 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(Interest Area 1 (score))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area, followed by 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(Interest Area 2 (score))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and 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(Interest Area 3 (score)).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According to this vocational interest assessment, examples of careers that fall within 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(Students's)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high interest areas, requiring 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(level of prep)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educational and job training preparation 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(Job Zone #)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include, but are not limited to: 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(career #1, career #2, and career #3)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. (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u w:val="single"/>
          <w:rtl w:val="0"/>
        </w:rPr>
        <w:t xml:space="preserve">Student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) will be supported in continuing to conduct career research to understand the skills, training, and tasks of his/her careers of interest. (Unless you already did this, then document here – see example).</w:t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u w:val="single"/>
          <w:rtl w:val="0"/>
        </w:rPr>
        <w:t xml:space="preserve">Dyana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completed the O*Net Interest Profiler on 12/7/23. This self-assessment career exploration tool can help job seekers discover the type of work they may find exciting. </w:t>
      </w:r>
      <w:r w:rsidDel="00000000" w:rsidR="00000000" w:rsidRPr="00000000">
        <w:rPr>
          <w:rFonts w:ascii="Times" w:cs="Times" w:eastAsia="Times" w:hAnsi="Times"/>
          <w:sz w:val="27"/>
          <w:szCs w:val="27"/>
          <w:u w:val="single"/>
          <w:rtl w:val="0"/>
        </w:rPr>
        <w:t xml:space="preserve">Dyana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scored highest in the Social (helping others - 34) area, followed by Atristic (30) and Investigative (20) interest areas. According to this vocational interest assessment, examples of careers that fall within </w:t>
      </w:r>
      <w:r w:rsidDel="00000000" w:rsidR="00000000" w:rsidRPr="00000000">
        <w:rPr>
          <w:rFonts w:ascii="Times" w:cs="Times" w:eastAsia="Times" w:hAnsi="Times"/>
          <w:sz w:val="27"/>
          <w:szCs w:val="27"/>
          <w:u w:val="single"/>
          <w:rtl w:val="0"/>
        </w:rPr>
        <w:t xml:space="preserve">Dyana’s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high interest areas, requiring high educational and job training preparation (Job Zone 4) include, but are not limited to: Middle School Teachers; Special Education Teachers; Recreational or Music Therapists; and Community Health Workers. </w:t>
      </w:r>
      <w:r w:rsidDel="00000000" w:rsidR="00000000" w:rsidRPr="00000000">
        <w:rPr>
          <w:rFonts w:ascii="Times" w:cs="Times" w:eastAsia="Times" w:hAnsi="Times"/>
          <w:sz w:val="27"/>
          <w:szCs w:val="27"/>
          <w:u w:val="single"/>
          <w:rtl w:val="0"/>
        </w:rPr>
        <w:t xml:space="preserve">Dyana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also conducted career research to understand the skills, training, and tasks of these careers of interest.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